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1c3c02a9d41d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17056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SREDNJA ŠKOLA TINA UJEVIĆA, KUTINA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1.810.281,18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2.114.930,31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1.730.984,17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2.084.594,21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79.297,01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30.336,10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78.397,48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43.848,46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78.397,48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43.848,46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13.512,36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Za razdoblje financijskog izvještavanja 01.01.-31.12.2025.ostvareno je ukupno prihoda poslovanja 2.114.930,31 i rashoda poslovanja 2.084.594,21. U odnosu na prethodno izvještajno razdoblje ostvareno više prihoda i rashoda zbog većih potreba za podmirenjem materijalnih troškova poslovanja škole, odobrenjem sredstava od strane MZO za provedbu projekata, odobrenjem sredstava za provedbu ERASMUS+ projekata, dobivanja donacija i pomoći iz različitih izvora. Dio troškova ostvaren u izvještajnom razdoblju a financiran iz decentraliziranih izvora Osnivača, nije podmiren u izvještajnom razdoblju te je zbog toga iskazan metodološki manjak. Ostvareno je 43.848,46 rashoda za opremanje škole računalima, uredskim i ostalim namještajem te sportskom opremom što je upola manje nego što je ostvareno u istom razdoblju 2024. godine. Ostvareni rezultat za izvještajno razdoblje iskazan je kao manjak prihoda zbog toga što je djelomično financiran prenesenim viškom iz prethodnog razdoblja.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13.571,14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dospijelih obveza za izvještajno razdoblje, odnosi se na neplaćane a dospijele obveze do 31.12.2025. i odnosi se na neplaćene račune iz studenog i prosinca 2025. godine. S obzirom da je Škola prešla u sustav pune riznice SMŽ sa danom 01.07.2025. godine, nismo u mogućnosti samostalno raspolagati novčanim sredstvima te ovisimo o Osnivaču. Osnivač ne plaća obveze Škole redovito, odnosno u rokovima dospijeća zbog čega postoji dio dospijelih obveza na kraju izvještajnog razdoblja. Obveze se odnose na materijalne troškove redovnog poslovanja - režije i ostale troškove.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Srednja škola Tina Ujevića, Kutina, je tijekom 2024. godine ostvarila 46.058,40 prihoda a tijekom 2025. godine ostvareno je 98.020,00 prihoda od EU projekata. EU projekti koje škola provodi odnose se na ERASMUS+ projekte za učenike i nastavnike. Tijekom 2025. godine škola je dobila završnu isplatu za tekući ERASMUS+ projekt koji je završio u 2024. godini te su započeta dva nova ERASMUS+ projekta za koja je Škola dobila dio sredstava. Na jednom od projekata, škola je nositelj projekta sa partnerskim školama iz Češke i Slovačke te je dio sredstava isplaćen školama partnerima. Oba projekta započela su u 2025. godini te se oćekuje njihov završetak tijekom 2026. odnosno 2027. godine. Sredstva iz ERASMUS+ projekata utrošena su na podmirenje troškova službenog putovanja i organiziranja smještaja nastavnika i učenika te podmirenje ostalih materijalnih troškova projekta.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a850a9e3d24fd0" /></Relationships>
</file>